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05-0942</w:t>
      </w:r>
      <w:r>
        <w:rPr>
          <w:rFonts w:ascii="Times New Roman" w:eastAsia="Times New Roman" w:hAnsi="Times New Roman" w:cs="Times New Roman"/>
          <w:sz w:val="22"/>
          <w:szCs w:val="22"/>
        </w:rPr>
        <w:t>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86MS0079-01-2024-007082-72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 w:line="100" w:lineRule="atLeast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ч. 1 ст. 15.6 Кодекса Российской Федерации об административных правонарушениях в отношении должностного лица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Умарова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Шахзода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Мирзохайдаровича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60" w:lineRule="atLeast"/>
        <w:ind w:firstLine="68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генеральный директор ООО «БРЕНД СТРОЙ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Умаров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адресу: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02.10.2023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получивший требование о представлении документов (информации), не представил в налоговый орган (ИФНС России по г. Сургуту ХМАО-Югры)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документы (информацию), касающуюся деятельности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ООО «СТРОЙИМИДЖ»»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вне рамок налоговых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проверок за 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кв. 2022 г.,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1 ст. 23, п. 5 ст. 93.1, п. 3 ст. 88 НК РФ.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17.10.2023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Умаров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отсутствие по представленным </w:t>
      </w:r>
      <w:r>
        <w:rPr>
          <w:rFonts w:ascii="Times New Roman" w:eastAsia="Times New Roman" w:hAnsi="Times New Roman" w:cs="Times New Roman"/>
          <w:sz w:val="26"/>
          <w:szCs w:val="26"/>
        </w:rPr>
        <w:t>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6 п. 1 ст. 23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налогоплательщики обязаны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п. 5 ст. 93.1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лицо, получившее требование о представлении документов (информации)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249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пунктами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497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настоящей статьи, исполняет его в течение десяти дней со дня получения или в тот же срок уведомляет, что не располагает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документами (информацией).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п. 3 ст. 88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случаях </w:t>
      </w:r>
      <w:r>
        <w:rPr>
          <w:rFonts w:ascii="Times New Roman" w:eastAsia="Times New Roman" w:hAnsi="Times New Roman" w:cs="Times New Roman"/>
          <w:sz w:val="26"/>
          <w:szCs w:val="26"/>
        </w:rPr>
        <w:t>если камеральной налоговой проверкой (за исключением камеральной налоговой проверки на основе заявления, указанного в пункте 2 статьи 221.1 настоящего Кодекса)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доказательствами: протоколом об административном правонарушении; требованием о предоставлении документов, поручением об истребовании документов; выпиской из ЕГРЮЛ, сведениями о почтовых отправлениях.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указанные доказательства оценены судом в соответствии с правилами ст. 26.11 КоАП РФ и признаются судом допустимыми, достоверными и достаточными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Умарова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Умарова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квалифицирует по ч. 1 ст. 15.6 Кодекса Российской Федерации об административных правонарушениях, то есть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ст.2.4 КоАП РФ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административную ответственность как должностные лица.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статьи 4.1.1 КоАП РФ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dst10017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dst217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dst72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свою очередь, согласно части 2 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части 2 статьи 3.4 и части 1 статьи 4.1.1 КоАП РФ возможность замены наказания в виде административного штрафа предупреждением допускается при наличии следующей совокупности обстоятельств: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совершение административного правонарушения впервые;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отсутствие причинения вреда или возникновения угрозы причинения вреда жизни и здоровью людей, а также иным объектам, перечисленным в части 2 статьи 3.4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части 2 статьи 3.4 и части 1 статьи 4.1.1 КоАП РФ основания для применения в рассматриваемом случае положений части 1 статьи 4.1.1 КоАП РФ усматриваются исходя из наличия совокупности условий, установленных приведенными выше нормами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 должностным лицом совершило впервые при отсутствии отягчающих административную ответственность обстоятельств, а также обстоятельств, предусмотренных ч. 2 ст. 3.4 КоАП РФ, а именно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ущерба. С учетом характера и степени общественной опасности, принимая во внимание характер совершенного правонарушения и роль лица, привлекаемого к административной ответственности, с целью вынесения справедливого и соразмерного административного наказания, суд считает возможным в соответствии со ст. 4.1.1 КоАП РФ заменить административное наказание в виде штрафа на предупреждение.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Назначение наказания в виде предупреждения будет соответствовать как интересам лица, привлекаемого к ответственности, так и интересам государства, факт привлечения лица к административной ответственности уже выполняет предупредительную функцию.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29.9-29.11 Кодекса Российской Федерации об административных правонарушениях, суд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Умарова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Шахзода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Мирзохайдаровича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1 ст. 15.6 Кодекса Российской Федерации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предупреждения.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Style w:val="cat-UserDefinedgrp-38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39rplc-37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pPr w:leftFromText="180" w:rightFromText="180" w:topFromText="0" w:bottomFromText="0" w:vertAnchor="text" w:tblpY="1"/>
        <w:tblOverlap w:val="never"/>
        <w:tblW w:w="9464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8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9"/>
      <w:footerReference w:type="default" r:id="rId10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35">
    <w:name w:val="cat-UserDefined grp-38 rplc-35"/>
    <w:basedOn w:val="DefaultParagraphFont"/>
  </w:style>
  <w:style w:type="character" w:customStyle="1" w:styleId="cat-UserDefinedgrp-39rplc-37">
    <w:name w:val="cat-UserDefined grp-39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17955/a679d6e95e9ab1393d2a5164a3773ea807d78a40/" TargetMode="External" /><Relationship Id="rId5" Type="http://schemas.openxmlformats.org/officeDocument/2006/relationships/hyperlink" Target="https://www.consultant.ru/document/cons_doc_LAW_430599/af22f6ab34d6816e5a70f14347081e2c1bfce662/" TargetMode="External" /><Relationship Id="rId6" Type="http://schemas.openxmlformats.org/officeDocument/2006/relationships/hyperlink" Target="https://www.consultant.ru/document/cons_doc_LAW_430599/080d25276289006c381505fe470f240608f4ad77/" TargetMode="External" /><Relationship Id="rId7" Type="http://schemas.openxmlformats.org/officeDocument/2006/relationships/hyperlink" Target="https://www.consultant.ru/document/cons_doc_LAW_430599/5e8aae404b38ac1847d8e4b38a7758b4affe7d1a/" TargetMode="External" /><Relationship Id="rId8" Type="http://schemas.openxmlformats.org/officeDocument/2006/relationships/hyperlink" Target="mailto:Surgut15@mirsud86.ru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